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>Wymagania edukacyjne</w:t>
      </w:r>
      <w:r w:rsidR="000C0032" w:rsidRPr="00FA7255">
        <w:rPr>
          <w:rFonts w:eastAsia="Humanist521PL-Roman"/>
          <w:b/>
          <w:color w:val="000000"/>
          <w:sz w:val="22"/>
          <w:szCs w:val="22"/>
        </w:rPr>
        <w:br/>
      </w:r>
      <w:r w:rsidRPr="00FA7255">
        <w:rPr>
          <w:rFonts w:eastAsia="Humanist521PL-Roman"/>
          <w:b/>
          <w:color w:val="000000"/>
          <w:sz w:val="22"/>
          <w:szCs w:val="22"/>
        </w:rPr>
        <w:t>na śródroczne oceny klasyfikacyjne z geografii w klasie 6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  <w:bookmarkStart w:id="0" w:name="_GoBack"/>
      <w:bookmarkEnd w:id="0"/>
    </w:p>
    <w:p w:rsidR="0027771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FA725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FA725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ocenę dopuszczającą</w:t>
      </w:r>
    </w:p>
    <w:p w:rsidR="00F67DFA" w:rsidRPr="00FA7255" w:rsidRDefault="00F67DFA" w:rsidP="00300B37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 xml:space="preserve">Uczeń: 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ciało niebieskie, planeta, gwiazda, księżyc, Układ Słoneczny, galaktyka, orbita, teoria heliocentryczna, górowanie Słońca;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astronomia;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planety Układu Słonecznego;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miejsce Ziemi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Układzie Słonecznym;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ruchy, które wykonuje Ziemia;</w:t>
      </w:r>
    </w:p>
    <w:p w:rsidR="0027771A" w:rsidRPr="00FA7255" w:rsidRDefault="0090273B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wyjaśnia, czym był Wielki </w:t>
      </w:r>
      <w:r w:rsidR="0027771A" w:rsidRPr="00FA7255">
        <w:rPr>
          <w:sz w:val="22"/>
          <w:szCs w:val="22"/>
        </w:rPr>
        <w:t>Wybuch.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obrotowy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kierunek i czas obrotu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skutki ruchu obrotowego </w:t>
      </w:r>
      <w:r w:rsidR="0090273B" w:rsidRPr="00FA7255">
        <w:rPr>
          <w:sz w:val="22"/>
          <w:szCs w:val="22"/>
        </w:rPr>
        <w:t xml:space="preserve">i obiegowego </w:t>
      </w:r>
      <w:r w:rsidRPr="00FA7255">
        <w:rPr>
          <w:sz w:val="22"/>
          <w:szCs w:val="22"/>
        </w:rPr>
        <w:t>Ziemi.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na czym polega ruch obiegowy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czas trwania ruchu obiegowego Ziemi;</w:t>
      </w:r>
    </w:p>
    <w:p w:rsidR="00F67DF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daty rozpoczęcia 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mające wpływ na ogrzewanie powierzchni Ziemi przez Słońce;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stref klimatycznych i krajobrazowych.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równoleżniki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równoleżniki;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który równoleżnik dzieli Ziemię na półkulę północną i południową, wskazuje go na mapie;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lub globusie półkulę północną i południową;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szerokość geograficzną, i jakie ona przyjmuje wartości liczbowe.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na mapie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wartości liczbowe, które przyjmują południki;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które południki dzielą Ziemię na półkulę wschodnią i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globusie półkulę wschodnią lub zachodnią;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za pomocą których kierunków geograficznych określa się długość geograficzną.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</w:t>
      </w:r>
      <w:r w:rsidR="00B62E1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i szerokość geograficzną;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którą współrzędną wykorzystuje się do określania rozciągłości południkowej, a którą do rozciągłości równoleżnikowej.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południki i równoleżniki na mapie oraz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odróżnia siatkę kartograficzną od siatki geograficznej.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Europę na mapie świata i globusie;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linia brzegowa, półwysep, wyspa, archipelag, morze, zatoka, cieśnina;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mapie: największe wyspy, półwyspy, morza i zatoki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przykłady: największych nizin, wyżyn i gór Europy;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i wysokość najwyższego szczytu Europy.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klimat;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klimatycznej nazwy stref klimatycznych występujących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czynniki klimatotwórcze, prąd morski, typ klimatu, kontynentalizm.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 w Europie o największej powierzchni i liczbie ludności;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Unia Europejska;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waluty Unii Europejskiej;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 państw należących do Unii Europejskiej.</w:t>
      </w:r>
    </w:p>
    <w:p w:rsidR="0027771A" w:rsidRPr="00FA7255" w:rsidRDefault="00B62E10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liczbę ludności</w:t>
      </w:r>
      <w:r w:rsidR="0027771A" w:rsidRPr="00FA7255">
        <w:rPr>
          <w:sz w:val="22"/>
          <w:szCs w:val="22"/>
        </w:rPr>
        <w:t xml:space="preserve"> w Europie;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decydujące o liczbie ludności danego regionu;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wyjaśnia pojęcia: przyrost naturalny, migracje, gę</w:t>
      </w:r>
      <w:r w:rsidR="00AB4461" w:rsidRPr="00FA7255">
        <w:rPr>
          <w:sz w:val="22"/>
          <w:szCs w:val="22"/>
        </w:rPr>
        <w:t>stość zaludnienia, miasto i urbanizacja</w:t>
      </w:r>
    </w:p>
    <w:p w:rsidR="0027771A" w:rsidRPr="00FA7255" w:rsidRDefault="0027771A" w:rsidP="00300B37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Europy: Londyn i  Paryż.</w:t>
      </w:r>
    </w:p>
    <w:p w:rsidR="00300B37" w:rsidRPr="00FA7255" w:rsidRDefault="00300B37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725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FA7255">
        <w:rPr>
          <w:rFonts w:eastAsia="Humanist521PL-Roman"/>
          <w:color w:val="000000"/>
          <w:sz w:val="22"/>
          <w:szCs w:val="22"/>
        </w:rPr>
        <w:t xml:space="preserve"> </w:t>
      </w:r>
    </w:p>
    <w:p w:rsidR="001C1D86" w:rsidRPr="00132580" w:rsidRDefault="000C0032" w:rsidP="0013258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FA725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różnice między gwiazdą a planetą;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w kolejności od Słońca planety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teorie dotyczące modelu budowy Układu Słonecznego;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wschód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zachód Słońca.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doba;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związek między ruchem obrotowym Ziemi a rachubą czasu;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czasu (słoneczny, strefowy, urzędowy).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rok przestępny;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kąt nachylenia osi Ziemi do płaszczyzny orbity;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i globusie: równik, zwrotniki, koła podbiegunowe i bieguny;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na którym równoleżniku promieni</w:t>
      </w:r>
      <w:r w:rsidR="00AB4461" w:rsidRPr="00FA7255">
        <w:rPr>
          <w:sz w:val="22"/>
          <w:szCs w:val="22"/>
        </w:rPr>
        <w:t xml:space="preserve">e słoneczne tworzą kąt prosty </w:t>
      </w:r>
      <w:r w:rsidRPr="00FA7255">
        <w:rPr>
          <w:sz w:val="22"/>
          <w:szCs w:val="22"/>
        </w:rPr>
        <w:t xml:space="preserve">z </w:t>
      </w:r>
      <w:r w:rsidR="00FA7255">
        <w:rPr>
          <w:sz w:val="22"/>
          <w:szCs w:val="22"/>
        </w:rPr>
        <w:t xml:space="preserve">powierzchnią Ziemi </w:t>
      </w:r>
      <w:r w:rsidRPr="00FA7255">
        <w:rPr>
          <w:sz w:val="22"/>
          <w:szCs w:val="22"/>
        </w:rPr>
        <w:t>w pierwszych dniach kalendarzowych pór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dzień i noc polarna, podaje miejsca ich występowania;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zenit;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Polsce Słońce nie góruje w zenicie.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równoleżniki będące granicami stref oświetlenia Ziemi;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konsekwencje zróżnicowanego oświetlenia Ziemi w ciągu roku;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klimatyczne;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strefy krajobrazowe.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równoleżników;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szerokość geograficzna;</w:t>
      </w:r>
    </w:p>
    <w:p w:rsidR="001D3BED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określa szerokość geograficzną punktu z dokładnością do 10° 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szerokość geograficzną danego punktu;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podaje, jaką szerokość geograficzną mają: równik, zwrotniki, koła podbiegunowe i bieguny.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południków;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o czym informuje długość geograficzna;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długość geograficz</w:t>
      </w:r>
      <w:r w:rsidR="001D3BED" w:rsidRPr="00FA7255">
        <w:rPr>
          <w:sz w:val="22"/>
          <w:szCs w:val="22"/>
        </w:rPr>
        <w:t>ną punktu z dokładnością do 10°;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prawidłowo zapisuje odczytaną długość geograficzną;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południki, przy których nie podaje się kierunków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punktów na Ziemi za pomocą współrzędnych geograficznych;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rozciągłość  południkowa i rozciągłość równoleżnikowa.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siatka geograficzna, siatka kartograficzna;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obiekty na mapie na podstawie współrzędnych geograficznych.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określa położenie Europy względem równika, biegunów, pozostałych kontynentów;</w:t>
      </w:r>
    </w:p>
    <w:p w:rsidR="004F7C50" w:rsidRPr="00FA7255" w:rsidRDefault="0027771A" w:rsidP="00300B37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granicę Europy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Europy najdalej wysunięte punkty na: N, S, E, W;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największe formy ukształtowania powierzchni Europy.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klimatotwórcze decydujące o zróżnicowaniu klimatycznym Europy;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typy klimatów występujących w Europie.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i wskazuje na mapie państwa w Europie o największej powierzchni i liczbie ludności;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przyczyny powstania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datę wstąpienia Polski do Unii Europejskiej;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flagę i hymn Unii Europejskiej.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emigracja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imigracja, saldo migracji;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przyczyny malejącej liczby ludności w Europie;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kraje ze starzejącym się społeczeństwem;</w:t>
      </w:r>
    </w:p>
    <w:p w:rsidR="004F7C50" w:rsidRPr="00FA7255" w:rsidRDefault="004F7C50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państw</w:t>
      </w:r>
      <w:r w:rsidR="0027771A" w:rsidRPr="00FA7255">
        <w:rPr>
          <w:sz w:val="22"/>
          <w:szCs w:val="22"/>
        </w:rPr>
        <w:t xml:space="preserve"> w Europie o małej i dużej gęstości zaludnienia.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czynniki miastotwórcze;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funkcje miast;</w:t>
      </w:r>
    </w:p>
    <w:p w:rsidR="004F7C50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podstawowe informacje na temat Paryża i Londynu;</w:t>
      </w:r>
      <w:r w:rsidR="004F7C50" w:rsidRPr="00FA7255">
        <w:rPr>
          <w:sz w:val="22"/>
          <w:szCs w:val="22"/>
        </w:rPr>
        <w:t xml:space="preserve"> </w:t>
      </w:r>
    </w:p>
    <w:p w:rsidR="0027771A" w:rsidRPr="00FA7255" w:rsidRDefault="0027771A" w:rsidP="00300B3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charakteryzuje krajobraz wielkomiejski.</w:t>
      </w:r>
    </w:p>
    <w:p w:rsidR="00AB4461" w:rsidRPr="00FA7255" w:rsidRDefault="00AB4461" w:rsidP="00300B37">
      <w:pPr>
        <w:pStyle w:val="Akapitzlist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4F7C50" w:rsidRPr="00132580" w:rsidRDefault="00F67DFA" w:rsidP="00132580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0C0032" w:rsidRPr="00FA7255">
        <w:rPr>
          <w:color w:val="000000"/>
          <w:sz w:val="22"/>
          <w:szCs w:val="22"/>
          <w:u w:val="single"/>
        </w:rPr>
        <w:t>: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planety karłowate, planetoidy;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objaśnia podział planet na planety skaliste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gazowe olbrzymy, krótko je charakteryzuje;</w:t>
      </w:r>
    </w:p>
    <w:p w:rsidR="0027771A" w:rsidRPr="00161268" w:rsidRDefault="0027771A" w:rsidP="0016126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miejsce Ziemi  w Układzie Słonecznym</w:t>
      </w:r>
      <w:r w:rsidR="00161268">
        <w:rPr>
          <w:color w:val="000000"/>
          <w:sz w:val="22"/>
          <w:szCs w:val="22"/>
        </w:rPr>
        <w:t xml:space="preserve"> </w:t>
      </w:r>
      <w:r w:rsidRPr="00161268">
        <w:rPr>
          <w:color w:val="000000"/>
        </w:rPr>
        <w:t>według teorii geocentrycznej  i heliocentrycznej;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pozorną wędrówkę Słońca po niebie w cyklu dobowym.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analizuje mapę stref czasowych;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międzynarodowa linia zmiany daty;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ruchu obrotowego Ziemi na przyrodę i codzienne życie człowieka.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równonoc wiosenna, równonoc jesienna, przesilenie letnie, przesilenie zimowe;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oświetlenie Ziemi w pierwszych dniach kalendarzowych pór roku;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górowanie w zenicie;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strefy oświetlenia Ziemi</w:t>
      </w:r>
      <w:r w:rsidR="001D3BED" w:rsidRPr="00FA7255">
        <w:rPr>
          <w:color w:val="000000"/>
          <w:sz w:val="22"/>
          <w:szCs w:val="22"/>
        </w:rPr>
        <w:t xml:space="preserve"> i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oświetlenia Ziemi;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na mapie strefy klimatyczne i krajobrazowe oraz krótko je charakteryzuje;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przyrodniczych konsekwencji zróżnicowania oświetlenia Ziemi.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1°;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szerokości geograficznej równika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dlaczego przy określaniu długości geograficznej południków 0° i 180° nie podaje się kierunku.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do czego wykorzystuje się współrzędne geograficzne;</w:t>
      </w:r>
    </w:p>
    <w:p w:rsidR="0027771A" w:rsidRPr="00FA7255" w:rsidRDefault="004F7C50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sytuacje, w któ</w:t>
      </w:r>
      <w:r w:rsidR="0027771A" w:rsidRPr="00FA7255">
        <w:rPr>
          <w:color w:val="000000"/>
          <w:sz w:val="22"/>
          <w:szCs w:val="22"/>
        </w:rPr>
        <w:t>rych przydają się urządzenia nawigacji satelitarnej.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 położenie Polski na podstawie mapy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nazwy skrajnych punktów Europy i podaje ich współrzędne geograficzne;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linię brzegową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 punktach charakterystyczne cechy ukształtowania powierzchni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depresji i wskazuje je na mapie.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klimatotwórcze, wyjaśniając ich wpływ na kształtowanie klimatu;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odróżnia czynniki klimatotwórcze strefowe od astrefowych;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odczytuje z klimatogr</w:t>
      </w:r>
      <w:r w:rsidR="004F7C50" w:rsidRPr="00FA7255">
        <w:rPr>
          <w:color w:val="000000"/>
          <w:sz w:val="22"/>
          <w:szCs w:val="22"/>
        </w:rPr>
        <w:t>amów wartość temperatury powie</w:t>
      </w:r>
      <w:r w:rsidRPr="00FA7255">
        <w:rPr>
          <w:color w:val="000000"/>
          <w:sz w:val="22"/>
          <w:szCs w:val="22"/>
        </w:rPr>
        <w:t>trza i opadów typowych dla danej strefy.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termin: państwo;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najmniejsze państwa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przyczyny zmian na mapie politycznej Europy;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rok rozpoczęcia współpracy gospodarczej i nazwy państw, które ją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podjęły, co zapoczątkowało integrację europejską;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korzyści wynikające z obecności Polski w Unii Europejskiej.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demografia;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zmiany liczby ludności w Europie</w:t>
      </w:r>
      <w:r w:rsidR="004F7C5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w ostatnich latach;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potrafi obliczyć gęstość zaludnienia;</w:t>
      </w:r>
    </w:p>
    <w:p w:rsidR="004F7C50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obszary o małej i dużej gęstości zaludnienia  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przyrost rzeczywisty, potrafi go obliczyć;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przyczyny    i skutki starzenia się społeczeństw w Europie;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główne religie i grupy językowe występujące w Europie.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czynniki decydujące  o rozwoju miasta, podaje przykłady miast o różnych funkcjach;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aglomeracja;</w:t>
      </w:r>
    </w:p>
    <w:p w:rsidR="0027771A" w:rsidRPr="00FA7255" w:rsidRDefault="0027771A" w:rsidP="00300B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zalety i wady życia w wielkim mieście.</w:t>
      </w:r>
    </w:p>
    <w:p w:rsidR="0027771A" w:rsidRPr="00FA7255" w:rsidRDefault="0027771A" w:rsidP="00300B37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bardzo dobrą</w:t>
      </w:r>
      <w:r w:rsidRPr="00FA7255">
        <w:rPr>
          <w:color w:val="000000"/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opisuje modele budowy Układu Słonecznego;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powstania wszechświata;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charakteryzuje pojęcie:</w:t>
      </w:r>
      <w:r w:rsidR="004F7C5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Droga Mleczna;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opisuje miejsca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mierzy wysokość Słońca nad widnokręgiem w trakcie zajęć w terenie.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sposób podziału Ziemi na strefy czasowe;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granice stref czasowych przebiegają wzdłuż południków;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zmienia się data po przekroczeniu południka 180° przy przekraczaniu go ze wschodu na zachód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zachodu na wschód.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na naszej planecie występują pory roku;</w:t>
      </w:r>
    </w:p>
    <w:p w:rsidR="00F67DF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miejsca wschodu i zachodu Słońca oraz czas trwania dnia i nocy w pierwszych dniach</w:t>
      </w:r>
      <w:r w:rsidR="001D3BED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astronomicznych pór roku.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przedstawia związek pomiędzy ilością energii słonecznej docierającej do powierzchni Ziemi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a kątem, który tworzą promienie słoneczne z powierzchnią Ziemi;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zależność pomiędzy strefami oświetlenia Ziemi a strefami klimatycznymi, roślinnymi </w:t>
      </w:r>
      <w:r w:rsidR="001D3BED" w:rsidRPr="00FA7255">
        <w:rPr>
          <w:sz w:val="22"/>
          <w:szCs w:val="22"/>
        </w:rPr>
        <w:br/>
      </w:r>
      <w:r w:rsidRPr="00FA7255">
        <w:rPr>
          <w:sz w:val="22"/>
          <w:szCs w:val="22"/>
        </w:rPr>
        <w:t>i krajobrazowymi.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objaśnia zależność pomiędzy skalą mapy a dokładnością określania szerokości </w:t>
      </w:r>
      <w:r w:rsidR="001D3BED" w:rsidRPr="00FA7255">
        <w:rPr>
          <w:sz w:val="22"/>
          <w:szCs w:val="22"/>
        </w:rPr>
        <w:t xml:space="preserve">i długości </w:t>
      </w:r>
      <w:r w:rsidRPr="00FA7255">
        <w:rPr>
          <w:sz w:val="22"/>
          <w:szCs w:val="22"/>
        </w:rPr>
        <w:t>geograficznej;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szereguje wskazane miejsca w kolejności od leżącego na najmniejszej lub na największej szerokości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szereguje wskazane miejsca w kolejności od leżącego </w:t>
      </w:r>
      <w:r w:rsidR="001D3BED" w:rsidRPr="00FA7255">
        <w:rPr>
          <w:sz w:val="22"/>
          <w:szCs w:val="22"/>
        </w:rPr>
        <w:t>na najmniejszej lub na najwięk</w:t>
      </w:r>
      <w:r w:rsidRPr="00FA7255">
        <w:rPr>
          <w:sz w:val="22"/>
          <w:szCs w:val="22"/>
        </w:rPr>
        <w:t>szej długości geograficznej.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na podstawie podanych współrzędnych geograficznych wskazuje położenie punktów i obszarów na mapach w różnych skalach, rozpoznaje obiekty geograficzne;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według zamieszczonej</w:t>
      </w:r>
      <w:r w:rsidR="00F62853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w podręczniku instrukcji Krok po kroku, zasady obliczania rozciągłości południkowej i równoleżnikowej.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siatki wykorzystywane na mapach;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przebieg granicy między Europą i Azją, Europą i Afryką;</w:t>
      </w:r>
    </w:p>
    <w:p w:rsidR="00F62853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oblicza rozciągłość południkową</w:t>
      </w:r>
      <w:r w:rsidR="00F62853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i równoleżnikową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wskazuje części Europy wydzielone ze względów przyrodniczych, historycznych i politycznych; podaje przykłady państw zaliczanych do tych części;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ukształtowanie powierzchni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przedstawia, w jaki sposób powstawały góry w Europie, podaje przykłady i wskazuje je na mapie.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charakteryzuje klimaty Europy na podstawie klimatogramów;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na czym polega kontynentalizm klimatu;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wyjaśnia, czym charakteryzuje się klimat górski.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wyjaśnia pojęcia: terytorium zależne, region autonomiczny, podaje przykłady;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zmiany granic w Europie po II wojnie</w:t>
      </w:r>
      <w:r w:rsidR="001D3BED" w:rsidRPr="00FA7255">
        <w:rPr>
          <w:rFonts w:eastAsia="Calibri"/>
          <w:sz w:val="22"/>
          <w:szCs w:val="22"/>
        </w:rPr>
        <w:t xml:space="preserve"> </w:t>
      </w:r>
      <w:r w:rsidRPr="00FA7255">
        <w:rPr>
          <w:rFonts w:eastAsia="Calibri"/>
          <w:sz w:val="22"/>
          <w:szCs w:val="22"/>
        </w:rPr>
        <w:t>światowej i wskazuje ich przyczyny;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przedstawia główne instytucje Unii Europejskiej, ich zadania i siedziby.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opisuje rozmieszczenie ludności w Europie;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analizuj</w:t>
      </w:r>
      <w:r w:rsidR="00F62853" w:rsidRPr="00FA7255">
        <w:rPr>
          <w:rFonts w:eastAsia="Calibri"/>
          <w:sz w:val="22"/>
          <w:szCs w:val="22"/>
        </w:rPr>
        <w:t xml:space="preserve">e mapę rozmieszczenia ludności </w:t>
      </w:r>
      <w:r w:rsidR="001D3BED" w:rsidRPr="00FA7255">
        <w:rPr>
          <w:rFonts w:eastAsia="Calibri"/>
          <w:sz w:val="22"/>
          <w:szCs w:val="22"/>
        </w:rPr>
        <w:t xml:space="preserve">i poszukuje przyczyn różnic </w:t>
      </w:r>
      <w:r w:rsidRPr="00FA7255">
        <w:rPr>
          <w:rFonts w:eastAsia="Calibri"/>
          <w:sz w:val="22"/>
          <w:szCs w:val="22"/>
        </w:rPr>
        <w:t>w gęstości zaludnienia różnych obszarów Europy;</w:t>
      </w:r>
    </w:p>
    <w:p w:rsidR="0027771A" w:rsidRPr="00FA7255" w:rsidRDefault="0027771A" w:rsidP="00300B3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A7255">
        <w:rPr>
          <w:rFonts w:eastAsia="Calibri"/>
          <w:sz w:val="22"/>
          <w:szCs w:val="22"/>
        </w:rPr>
        <w:t>omawia przyczyny i skutki starzenia się społeczeństw Europy;</w:t>
      </w:r>
    </w:p>
    <w:p w:rsidR="00300B37" w:rsidRPr="00FA7255" w:rsidRDefault="00300B37" w:rsidP="00300B37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132580" w:rsidRDefault="00F67DFA" w:rsidP="00132580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FA7255">
        <w:rPr>
          <w:rFonts w:ascii="Times New Roman" w:hAnsi="Times New Roman" w:cs="Times New Roman"/>
          <w:color w:val="000000"/>
          <w:u w:val="single"/>
        </w:rPr>
        <w:t>Uczeń</w:t>
      </w:r>
      <w:r w:rsidR="00132580">
        <w:rPr>
          <w:rFonts w:ascii="Times New Roman" w:hAnsi="Times New Roman" w:cs="Times New Roman"/>
          <w:color w:val="000000"/>
          <w:u w:val="single"/>
        </w:rPr>
        <w:t>:</w:t>
      </w:r>
    </w:p>
    <w:p w:rsidR="0027771A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nazwy dziesięciu gwiazdozbiorów należących do Drogi Mlecznej;</w:t>
      </w:r>
    </w:p>
    <w:p w:rsidR="00132580" w:rsidRPr="00132580" w:rsidRDefault="00132580" w:rsidP="00132580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</w:rPr>
      </w:pPr>
      <w:r w:rsidRPr="00132580">
        <w:rPr>
          <w:color w:val="000000"/>
        </w:rPr>
        <w:t>porównuje rozmiary Słońca, Ziemi i Księżyca oraz odległości między nimi;</w:t>
      </w:r>
    </w:p>
    <w:p w:rsidR="0027771A" w:rsidRPr="00FA7255" w:rsidRDefault="001D3B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analizuje pozorną </w:t>
      </w:r>
      <w:r w:rsidR="0027771A" w:rsidRPr="00FA7255">
        <w:rPr>
          <w:color w:val="000000"/>
          <w:sz w:val="22"/>
          <w:szCs w:val="22"/>
        </w:rPr>
        <w:t>wędrówkę Słońca nad widnokręgiem (miejsca wschodu, górowania i zachodu Słońca) na podstawie codziennych obserwacji;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zależność pomiędzy wysokością Słońca nad widnokręgiem a porą dnia i roku.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w których strefach czasowych znajdują się państwa europejskie;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określa, jaki jest czas słoneczny na wschód i na zachód od południka, nad którym góruje Słońce;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oblicza różnicę czasu strefowego między miejscowościami położonymi na tej samej półkuli lub na różnych półkulach.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zależność pomiędzy długością trwania dnia i nocy a miejscami wschodu i zachodu Słońca w różnych porach roku;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pas zodiaku;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znak zodiaku charakterystyczny dla podanej daty.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lastRenderedPageBreak/>
        <w:t>wyjaśnia, dlaczego granice stref krajobrazowych, klimatycznych i roślinnych nie przebiegają wzdłuż równoleżników;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usłonecznienie, potrafi odczytywać jego wartości z mapy.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szerokość geograficzna</w:t>
      </w:r>
      <w:r w:rsidR="001D3BED" w:rsidRPr="00FA7255">
        <w:rPr>
          <w:color w:val="000000"/>
          <w:sz w:val="22"/>
          <w:szCs w:val="22"/>
        </w:rPr>
        <w:t>, długość geograficzna</w:t>
      </w:r>
      <w:r w:rsidRPr="00FA7255">
        <w:rPr>
          <w:color w:val="000000"/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 xml:space="preserve">określa prawidłowo szerokość </w:t>
      </w:r>
      <w:r w:rsidR="001D3BED" w:rsidRPr="00FA7255">
        <w:rPr>
          <w:color w:val="000000"/>
          <w:sz w:val="22"/>
          <w:szCs w:val="22"/>
        </w:rPr>
        <w:t xml:space="preserve">i długość </w:t>
      </w:r>
      <w:r w:rsidRPr="00FA7255">
        <w:rPr>
          <w:color w:val="000000"/>
          <w:sz w:val="22"/>
          <w:szCs w:val="22"/>
        </w:rPr>
        <w:t>geograficzną na mapie i globusie z dokładnością do 1´.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danego regionu (np. Europy).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wyznacza w terenie współrzędne dowolnych punktów (za pomocą mapy lub GPS);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sposób odczytywania współrzędnych geograficznych z mapy cyfrowej.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wpływu rozciągłości południkowej</w:t>
      </w:r>
      <w:r w:rsidR="002F1A30" w:rsidRPr="00FA7255">
        <w:rPr>
          <w:color w:val="000000"/>
          <w:sz w:val="22"/>
          <w:szCs w:val="22"/>
        </w:rPr>
        <w:t xml:space="preserve"> </w:t>
      </w:r>
      <w:r w:rsidRPr="00FA7255">
        <w:rPr>
          <w:color w:val="000000"/>
          <w:sz w:val="22"/>
          <w:szCs w:val="22"/>
        </w:rPr>
        <w:t>i równoleżnikowej na cechy przyrodnicze Europy;</w:t>
      </w:r>
    </w:p>
    <w:p w:rsidR="0027771A" w:rsidRPr="00FA7255" w:rsidRDefault="0027771A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elementy linii brzegowej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rozpoznaje na mapie konturowej wybrane formy ukształtowania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wpływ ruchów górotwórczych na ukształtowanie powierzchni Europy;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typy wybrzeży w Europie.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pojęcie: klimat przejściowy; wymienia cechy i obszar występowania tego klimatu;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przyczynę różnic klimatycznych w miejscach położonych na tej samej szerokości lub długości geograficznej.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i wskazuje na mapie państwa członkowskie Unii Europejskiej i państwa Europy, które do Unii Europejskiej nie należą;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pojęcia: strefa Schengen, strefa euro, podaje i wskazuje na mapie przykłady państw należących do tych stref;</w:t>
      </w:r>
    </w:p>
    <w:p w:rsidR="000B35ED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jest brexit;</w:t>
      </w:r>
    </w:p>
    <w:p w:rsidR="0027771A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rolę Unii Europejskiej w przemianach społecznych i gospodarczych kontynentu.</w:t>
      </w:r>
    </w:p>
    <w:p w:rsidR="000B35ED" w:rsidRPr="00C10E56" w:rsidRDefault="000B35ED" w:rsidP="00C10E56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 przyczyny i konsekwencje zróżnicowania</w:t>
      </w:r>
      <w:r w:rsidR="00C10E56">
        <w:rPr>
          <w:color w:val="000000"/>
          <w:sz w:val="22"/>
          <w:szCs w:val="22"/>
        </w:rPr>
        <w:t xml:space="preserve"> </w:t>
      </w:r>
      <w:r w:rsidRPr="00C10E56">
        <w:rPr>
          <w:color w:val="000000"/>
        </w:rPr>
        <w:t>demograficznego ludności Europy;</w:t>
      </w:r>
    </w:p>
    <w:p w:rsidR="002F1A30" w:rsidRPr="00FA7255" w:rsidRDefault="000B35ED" w:rsidP="00300B37">
      <w:pPr>
        <w:pStyle w:val="Akapitzlist"/>
        <w:numPr>
          <w:ilvl w:val="0"/>
          <w:numId w:val="36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ocenia społeczno- ekonomiczne i kulturowe konsekwencje migracji na obszarze Europy;</w:t>
      </w:r>
    </w:p>
    <w:p w:rsidR="001C1D86" w:rsidRPr="00FA7255" w:rsidRDefault="001C1D86" w:rsidP="00300B37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DFA" w:rsidRPr="00132580" w:rsidRDefault="00F67DFA" w:rsidP="001325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FA725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0C0032" w:rsidRPr="00FA7255">
        <w:rPr>
          <w:rFonts w:ascii="Times New Roman" w:eastAsia="Humanist521PL-Roman" w:hAnsi="Times New Roman" w:cs="Times New Roman"/>
          <w:b/>
          <w:color w:val="000000"/>
        </w:rPr>
        <w:br/>
      </w:r>
      <w:r w:rsidRPr="00FA7255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6</w:t>
      </w:r>
      <w:r w:rsidR="0027771A" w:rsidRPr="00FA7255">
        <w:rPr>
          <w:rFonts w:ascii="Times New Roman" w:eastAsia="Humanist521PL-Roman" w:hAnsi="Times New Roman" w:cs="Times New Roman"/>
          <w:b/>
          <w:color w:val="000000"/>
        </w:rPr>
        <w:br/>
        <w:t>rok szkolny 202</w:t>
      </w:r>
      <w:r w:rsidR="00161268">
        <w:rPr>
          <w:rFonts w:ascii="Times New Roman" w:eastAsia="Humanist521PL-Roman" w:hAnsi="Times New Roman" w:cs="Times New Roman"/>
          <w:b/>
          <w:color w:val="000000"/>
        </w:rPr>
        <w:t>3</w:t>
      </w:r>
      <w:r w:rsidR="0027771A" w:rsidRPr="00FA7255">
        <w:rPr>
          <w:rFonts w:ascii="Times New Roman" w:eastAsia="Humanist521PL-Roman" w:hAnsi="Times New Roman" w:cs="Times New Roman"/>
          <w:b/>
          <w:color w:val="000000"/>
        </w:rPr>
        <w:t>/202</w:t>
      </w:r>
      <w:r w:rsidR="00161268">
        <w:rPr>
          <w:rFonts w:ascii="Times New Roman" w:eastAsia="Humanist521PL-Roman" w:hAnsi="Times New Roman" w:cs="Times New Roman"/>
          <w:b/>
          <w:color w:val="000000"/>
        </w:rPr>
        <w:t>4</w:t>
      </w:r>
    </w:p>
    <w:p w:rsidR="00F67DFA" w:rsidRPr="00FA7255" w:rsidRDefault="00F67DFA" w:rsidP="00300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FA725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FA7255">
        <w:rPr>
          <w:rFonts w:eastAsia="Humanist521PL-Roman"/>
          <w:b/>
          <w:sz w:val="22"/>
          <w:szCs w:val="22"/>
        </w:rPr>
        <w:t xml:space="preserve">Ocenę niedostateczną </w:t>
      </w:r>
      <w:r w:rsidRPr="00FA725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F67DFA" w:rsidRPr="00FA7255" w:rsidRDefault="00F67DFA" w:rsidP="00300B37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dopuszczającą</w:t>
      </w:r>
    </w:p>
    <w:p w:rsidR="00F67DFA" w:rsidRPr="00132580" w:rsidRDefault="00F67DFA" w:rsidP="00132580">
      <w:pPr>
        <w:pStyle w:val="Akapitzlist"/>
        <w:jc w:val="both"/>
        <w:rPr>
          <w:sz w:val="22"/>
          <w:szCs w:val="22"/>
          <w:u w:val="single"/>
        </w:rPr>
      </w:pPr>
      <w:r w:rsidRPr="00FA7255">
        <w:rPr>
          <w:sz w:val="22"/>
          <w:szCs w:val="22"/>
          <w:u w:val="single"/>
        </w:rPr>
        <w:t>Uczeń: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źródła energii;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surowce odnawialne, surowce nieodnawialne, alternatywne źródła energii, energia geotermalna;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jak powstaje smog.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</w:t>
      </w:r>
      <w:r w:rsidR="001D3BED" w:rsidRPr="00FA7255">
        <w:rPr>
          <w:sz w:val="22"/>
          <w:szCs w:val="22"/>
        </w:rPr>
        <w:t xml:space="preserve"> Europy</w:t>
      </w:r>
      <w:r w:rsidRPr="00FA7255">
        <w:rPr>
          <w:sz w:val="22"/>
          <w:szCs w:val="22"/>
        </w:rPr>
        <w:t xml:space="preserve"> Islandię</w:t>
      </w:r>
      <w:r w:rsidR="001D3BED" w:rsidRPr="00FA7255">
        <w:rPr>
          <w:sz w:val="22"/>
          <w:szCs w:val="22"/>
        </w:rPr>
        <w:t>, Francję, Niemcy, Danię, Węgry, Litwę, Białoruś, Czechy, Słowację,  Rosję oraz Ukrainę;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litosfera, płyta litosfery;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zjawiska, które zachodzą na granicy płyt tektonicznych.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gospodarka</w:t>
      </w:r>
      <w:r w:rsidR="001D3BED" w:rsidRPr="00FA7255">
        <w:rPr>
          <w:sz w:val="22"/>
          <w:szCs w:val="22"/>
        </w:rPr>
        <w:t xml:space="preserve"> i wymienia jej sektory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na czym polega handel międzynarodowy;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 urządzeń high-tech codziennego użytku.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przedstawia, czym zajmuje się rolnictwo</w:t>
      </w:r>
      <w:r w:rsidR="001D3BED" w:rsidRPr="00FA7255">
        <w:rPr>
          <w:sz w:val="22"/>
          <w:szCs w:val="22"/>
        </w:rPr>
        <w:t xml:space="preserve"> oraz </w:t>
      </w:r>
      <w:r w:rsidRPr="00FA7255">
        <w:rPr>
          <w:sz w:val="22"/>
          <w:szCs w:val="22"/>
        </w:rPr>
        <w:t xml:space="preserve">wymienia czynniki decydujące o </w:t>
      </w:r>
      <w:r w:rsidR="001D3BED" w:rsidRPr="00FA7255">
        <w:rPr>
          <w:sz w:val="22"/>
          <w:szCs w:val="22"/>
        </w:rPr>
        <w:t xml:space="preserve">jego </w:t>
      </w:r>
      <w:r w:rsidRPr="00FA7255">
        <w:rPr>
          <w:sz w:val="22"/>
          <w:szCs w:val="22"/>
        </w:rPr>
        <w:t>rozwoju;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produktów spożywczych typowych dla Danii i Węgier.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kogo uważa się za turystę</w:t>
      </w:r>
      <w:r w:rsidR="001D3BED" w:rsidRPr="00FA7255">
        <w:rPr>
          <w:sz w:val="22"/>
          <w:szCs w:val="22"/>
        </w:rPr>
        <w:t xml:space="preserve"> i co to jest turystyka</w:t>
      </w:r>
      <w:r w:rsidRPr="00FA7255">
        <w:rPr>
          <w:sz w:val="22"/>
          <w:szCs w:val="22"/>
        </w:rPr>
        <w:t>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korzystne czynniki dla rozwoju turystyki;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krajów Europy Południowej.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nazwę stolicy Niemiec, wymienia kraje sąsiadujące z Niemcami;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lastRenderedPageBreak/>
        <w:t>wyjaśnia pojęcie: przemysł.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podstawowe informacje geograficzne na temat Litwy i Białorusi.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na temat Czech i Słowacji.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odczytuje z mapy nazwy stref klimatycznych</w:t>
      </w:r>
      <w:r w:rsidR="002F1A30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krajobrazowych występujących w Rosji;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Syberia, tajga, tundra.</w:t>
      </w:r>
    </w:p>
    <w:p w:rsidR="0027771A" w:rsidRPr="00FA7255" w:rsidRDefault="0027771A" w:rsidP="00FA7255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A7255">
        <w:rPr>
          <w:sz w:val="22"/>
          <w:szCs w:val="22"/>
        </w:rPr>
        <w:t>przedstawia podstawowe informacje geograficzne dotyczące Ukrainy.</w:t>
      </w:r>
    </w:p>
    <w:p w:rsidR="00F67DFA" w:rsidRPr="00FA7255" w:rsidRDefault="00F67DFA" w:rsidP="00FA725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A7255">
        <w:rPr>
          <w:b/>
          <w:bCs/>
          <w:sz w:val="22"/>
          <w:szCs w:val="22"/>
        </w:rPr>
        <w:t>Wymagania edukacyjne</w:t>
      </w:r>
      <w:r w:rsidRPr="00FA7255">
        <w:rPr>
          <w:b/>
          <w:sz w:val="22"/>
          <w:szCs w:val="22"/>
        </w:rPr>
        <w:t xml:space="preserve"> na ocenę dostateczną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FA7255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rozpoznaje i klasyfikuje źródła energii (odnawialne i nieodnawialne);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rodzaje elektrowni ze względu na surowiec wykorzystywany do produkcji energii (np. cieplne, hydroelektrownie, jądrowe, wiatrowe, geotermalne);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wulkan, trzęsienia ziemi, gejzer, magma, lawa, energia geotermalna;</w:t>
      </w:r>
    </w:p>
    <w:p w:rsidR="002F1A30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cechy charakterystyczne krajobrazu Islandii.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opisuje na podstawie mapy położenie </w:t>
      </w:r>
      <w:r w:rsidR="007543B5" w:rsidRPr="00FA7255">
        <w:rPr>
          <w:sz w:val="22"/>
          <w:szCs w:val="22"/>
        </w:rPr>
        <w:t xml:space="preserve">geograficzne </w:t>
      </w:r>
      <w:r w:rsidRPr="00FA7255">
        <w:rPr>
          <w:sz w:val="22"/>
          <w:szCs w:val="22"/>
        </w:rPr>
        <w:t>Francji</w:t>
      </w:r>
      <w:r w:rsidR="007543B5" w:rsidRPr="00FA7255">
        <w:rPr>
          <w:sz w:val="22"/>
          <w:szCs w:val="22"/>
        </w:rPr>
        <w:t>, Danii, Węgier, Niemiec, Białorusi, Litwy, Czech, Słowacji, Rosji oraz Ukrainy</w:t>
      </w:r>
      <w:r w:rsidRPr="00FA7255">
        <w:rPr>
          <w:sz w:val="22"/>
          <w:szCs w:val="22"/>
        </w:rPr>
        <w:t>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zajmuje się przemysł, rolnictwo i usługi;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eksport, import;</w:t>
      </w:r>
    </w:p>
    <w:p w:rsidR="0027771A" w:rsidRPr="00FA7255" w:rsidRDefault="002F1A30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</w:t>
      </w:r>
      <w:r w:rsidR="0027771A" w:rsidRPr="00FA7255">
        <w:rPr>
          <w:sz w:val="22"/>
          <w:szCs w:val="22"/>
        </w:rPr>
        <w:t>dczytuje informacje dotyczące gospodarki</w:t>
      </w:r>
      <w:r w:rsidRPr="00FA7255">
        <w:rPr>
          <w:sz w:val="22"/>
          <w:szCs w:val="22"/>
        </w:rPr>
        <w:t xml:space="preserve"> </w:t>
      </w:r>
      <w:r w:rsidR="0027771A" w:rsidRPr="00FA7255">
        <w:rPr>
          <w:sz w:val="22"/>
          <w:szCs w:val="22"/>
        </w:rPr>
        <w:t>z wykresów, diagramów;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sektor gospodarki, który ma największe znaczenie dla rozwoju Francji.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czynników przyrodniczych i pozaprzyrodniczych rozwoju rolnictwa;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pojęcia: plony, struktura użytkowania ziemi, użytki rolne.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jest atrakcyjność turystyczna miejsc/obszarów;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czym są walory turystyczne;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wskazuje na mapie kraje Europy Południowej;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w Europie Południowej rozwija się turystyka.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struktura przemysłu;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przykłady</w:t>
      </w:r>
      <w:r w:rsidR="007543B5" w:rsidRPr="00FA7255">
        <w:rPr>
          <w:sz w:val="22"/>
          <w:szCs w:val="22"/>
        </w:rPr>
        <w:t xml:space="preserve"> produktów eksportowanych </w:t>
      </w:r>
      <w:r w:rsidRPr="00FA7255">
        <w:rPr>
          <w:sz w:val="22"/>
          <w:szCs w:val="22"/>
        </w:rPr>
        <w:t>z Niemiec.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 pojęcie: dziedzictwo kulturowe;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główne atrakcje turystyczne</w:t>
      </w:r>
      <w:r w:rsidR="007543B5" w:rsidRPr="00FA7255">
        <w:rPr>
          <w:sz w:val="22"/>
          <w:szCs w:val="22"/>
        </w:rPr>
        <w:t xml:space="preserve"> Litwy i Białorusi oraz Czech i Słowacji</w:t>
      </w:r>
      <w:r w:rsidRPr="00FA7255">
        <w:rPr>
          <w:sz w:val="22"/>
          <w:szCs w:val="22"/>
        </w:rPr>
        <w:t>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wyjaśnia, dlaczego Polacy są najliczniejszą grupą turystów na terenie Czech i Słowacji.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oblicza rozciągłość południkową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równoleżnikową;</w:t>
      </w:r>
    </w:p>
    <w:p w:rsidR="0027771A" w:rsidRPr="00FA7255" w:rsidRDefault="007543B5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 xml:space="preserve">wymienia strefy klimatyczne </w:t>
      </w:r>
      <w:r w:rsidR="0027771A" w:rsidRPr="00FA7255">
        <w:rPr>
          <w:sz w:val="22"/>
          <w:szCs w:val="22"/>
        </w:rPr>
        <w:t>i krajobrazowe Rosji;</w:t>
      </w:r>
    </w:p>
    <w:p w:rsidR="0027771A" w:rsidRPr="00FA7255" w:rsidRDefault="0027771A" w:rsidP="00300B3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podaje przykłady surowców mineralnych występujących na terenie Rosji.</w:t>
      </w:r>
    </w:p>
    <w:p w:rsidR="0027771A" w:rsidRPr="00FA7255" w:rsidRDefault="0027771A" w:rsidP="00FA725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7255">
        <w:rPr>
          <w:sz w:val="22"/>
          <w:szCs w:val="22"/>
        </w:rPr>
        <w:t>wymienia problemy społeczne, polityczne</w:t>
      </w:r>
      <w:r w:rsidR="00EB69B2" w:rsidRPr="00FA7255">
        <w:rPr>
          <w:sz w:val="22"/>
          <w:szCs w:val="22"/>
        </w:rPr>
        <w:t xml:space="preserve"> </w:t>
      </w:r>
      <w:r w:rsidRPr="00FA7255">
        <w:rPr>
          <w:sz w:val="22"/>
          <w:szCs w:val="22"/>
        </w:rPr>
        <w:t>i gospodarcze Ukrainy.</w:t>
      </w:r>
    </w:p>
    <w:p w:rsidR="00FA7255" w:rsidRPr="00FA7255" w:rsidRDefault="00FA7255" w:rsidP="00FA725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b/>
          <w:bCs/>
          <w:color w:val="000000"/>
          <w:sz w:val="22"/>
          <w:szCs w:val="22"/>
        </w:rPr>
        <w:t xml:space="preserve">Wymagania </w:t>
      </w:r>
      <w:r w:rsidRPr="00FA7255">
        <w:rPr>
          <w:rFonts w:eastAsia="Humanist521PL-Roman"/>
          <w:b/>
          <w:color w:val="000000"/>
          <w:sz w:val="22"/>
          <w:szCs w:val="22"/>
        </w:rPr>
        <w:t>edukacyjne</w:t>
      </w:r>
      <w:r w:rsidRPr="00FA7255">
        <w:rPr>
          <w:b/>
          <w:color w:val="000000"/>
          <w:sz w:val="22"/>
          <w:szCs w:val="22"/>
        </w:rPr>
        <w:t xml:space="preserve"> na  ocenę dobrą</w:t>
      </w:r>
      <w:r w:rsidRPr="00FA7255">
        <w:rPr>
          <w:color w:val="000000"/>
          <w:sz w:val="22"/>
          <w:szCs w:val="22"/>
        </w:rPr>
        <w:t xml:space="preserve"> </w:t>
      </w:r>
    </w:p>
    <w:p w:rsidR="00EB69B2" w:rsidRPr="00FA7255" w:rsidRDefault="000C0032" w:rsidP="00FA725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A7255">
        <w:rPr>
          <w:color w:val="000000"/>
          <w:sz w:val="22"/>
          <w:szCs w:val="22"/>
          <w:u w:val="single"/>
        </w:rPr>
        <w:t>Uczeń: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wyjaśnia, czym są OZE;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wskazuje państwa wykorzystujące surowce odnawialne, nieodnawialne, a także energetykę jądrową;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wymienia wady i zalety stosowania różnych źródeł energii;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odczytuje informacje dotyczące energii elektrycznej z wykresów i map.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opisuje położenie Islandii na podstawie mapy;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przedstawia konsekwencje położenia obszaru na granicy płyt litosfery;</w:t>
      </w:r>
    </w:p>
    <w:p w:rsidR="00F67DF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7255">
        <w:rPr>
          <w:color w:val="000000"/>
          <w:sz w:val="22"/>
          <w:szCs w:val="22"/>
        </w:rPr>
        <w:t>podaje przykłady niszczącej działalności wulkanów.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cechy krajobrazu Francji;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definiuje pojęcia: produkt krajowy brutto, struktura zatrudnienia;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podział przemysłu ze względu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na stosowane technologie;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czynniki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wpływające na powstanie </w:t>
      </w:r>
      <w:r w:rsidRPr="00FA7255">
        <w:rPr>
          <w:rFonts w:eastAsia="Calibri"/>
          <w:color w:val="000000"/>
          <w:sz w:val="22"/>
          <w:szCs w:val="22"/>
        </w:rPr>
        <w:t>i rozwój technopolis;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produkty, z których słynie Francja;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popularne we Francji miejsca turystyczne.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podstawowe elementy środowiska przyrodniczego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Węgier;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wskazuje czynniki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kierunki </w:t>
      </w:r>
      <w:r w:rsidRPr="00FA7255">
        <w:rPr>
          <w:rFonts w:eastAsia="Calibri"/>
          <w:color w:val="000000"/>
          <w:sz w:val="22"/>
          <w:szCs w:val="22"/>
        </w:rPr>
        <w:t>rozwoju rolnictwa w Danii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na Węgrzech;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typowe produkty eksportowe obu państw.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infrastruktura turystyczna;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walory przyrodnicze </w:t>
      </w:r>
      <w:r w:rsidR="00300B37" w:rsidRPr="00FA7255">
        <w:rPr>
          <w:rFonts w:eastAsia="Calibri"/>
          <w:color w:val="000000"/>
          <w:sz w:val="22"/>
          <w:szCs w:val="22"/>
        </w:rPr>
        <w:t xml:space="preserve">i kulturowe </w:t>
      </w:r>
      <w:r w:rsidRPr="00FA7255">
        <w:rPr>
          <w:rFonts w:eastAsia="Calibri"/>
          <w:color w:val="000000"/>
          <w:sz w:val="22"/>
          <w:szCs w:val="22"/>
        </w:rPr>
        <w:t>Europy Południowej;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charakterystyczne cechy środowiska przyrodniczego Niemiec;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na mapie region Nadrenii Północnej-Westfalii;</w:t>
      </w:r>
    </w:p>
    <w:p w:rsidR="00EB69B2" w:rsidRPr="00FA7255" w:rsidRDefault="00300B37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podaje przyczyny zmian </w:t>
      </w:r>
      <w:r w:rsidR="0027771A" w:rsidRPr="00FA7255">
        <w:rPr>
          <w:rFonts w:eastAsia="Calibri"/>
          <w:color w:val="000000"/>
          <w:sz w:val="22"/>
          <w:szCs w:val="22"/>
        </w:rPr>
        <w:t>w niemieckim przemyśle;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niemieckiego przemysłu;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przykłady sposobów ponownego wykorzystania obiektów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terenów poprzemysłowych;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odczytuje informacje dotyczące przemysłu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z diagramów, wykresów.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rys historyczny dotyc</w:t>
      </w:r>
      <w:r w:rsidR="00300B37" w:rsidRPr="00FA7255">
        <w:rPr>
          <w:rFonts w:eastAsia="Calibri"/>
          <w:color w:val="000000"/>
          <w:sz w:val="22"/>
          <w:szCs w:val="22"/>
        </w:rPr>
        <w:t>zący granic</w:t>
      </w:r>
      <w:r w:rsidRPr="00FA7255">
        <w:rPr>
          <w:rFonts w:eastAsia="Calibri"/>
          <w:color w:val="000000"/>
          <w:sz w:val="22"/>
          <w:szCs w:val="22"/>
        </w:rPr>
        <w:t xml:space="preserve"> i wzajemnych relacji między Polską</w:t>
      </w:r>
      <w:r w:rsidR="00300B37" w:rsidRPr="00FA7255">
        <w:rPr>
          <w:rFonts w:eastAsia="Calibri"/>
          <w:color w:val="000000"/>
          <w:sz w:val="22"/>
          <w:szCs w:val="22"/>
        </w:rPr>
        <w:t>,</w:t>
      </w:r>
      <w:r w:rsidRPr="00FA7255">
        <w:rPr>
          <w:rFonts w:eastAsia="Calibri"/>
          <w:color w:val="000000"/>
          <w:sz w:val="22"/>
          <w:szCs w:val="22"/>
        </w:rPr>
        <w:t xml:space="preserve"> </w:t>
      </w:r>
      <w:r w:rsidR="00300B37" w:rsidRPr="00FA7255">
        <w:rPr>
          <w:rFonts w:eastAsia="Calibri"/>
          <w:color w:val="000000"/>
          <w:sz w:val="22"/>
          <w:szCs w:val="22"/>
        </w:rPr>
        <w:br/>
      </w:r>
      <w:r w:rsidRPr="00FA7255">
        <w:rPr>
          <w:rFonts w:eastAsia="Calibri"/>
          <w:color w:val="000000"/>
          <w:sz w:val="22"/>
          <w:szCs w:val="22"/>
        </w:rPr>
        <w:t>a omawianymi krajami;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środowisko przyrodnicze oraz atrakcje turystyczne Litwy i Białorusi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oraz Czech i Słowacji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cechy środowiska przyrodniczego stanowiące podstawę rozwoju turystyki;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planuje wycieczkę zagraniczną.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cieplice;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Morawski Kras.</w:t>
      </w:r>
    </w:p>
    <w:p w:rsidR="00EB69B2" w:rsidRPr="00FA7255" w:rsidRDefault="00AB4461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i wskazuje </w:t>
      </w:r>
      <w:r w:rsidR="0027771A" w:rsidRPr="00FA7255">
        <w:rPr>
          <w:rFonts w:eastAsia="Calibri"/>
          <w:color w:val="000000"/>
          <w:sz w:val="22"/>
          <w:szCs w:val="22"/>
        </w:rPr>
        <w:t>na mapie: największe niziny, wyżyny, najwyższe góry, najwyższy szczyt (zna jego wysokość), najdłuższe rzeki, największe i najgłębsze jezioro Rosji;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wieloletniej zmarzliny;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 xml:space="preserve">wymienia rosyjskie surowce </w:t>
      </w:r>
      <w:r w:rsidR="00AB4461" w:rsidRPr="00FA7255">
        <w:rPr>
          <w:rFonts w:eastAsia="Calibri"/>
          <w:color w:val="000000"/>
          <w:sz w:val="22"/>
          <w:szCs w:val="22"/>
        </w:rPr>
        <w:t xml:space="preserve">mineralne i wskazuje </w:t>
      </w:r>
      <w:r w:rsidRPr="00FA7255">
        <w:rPr>
          <w:rFonts w:eastAsia="Calibri"/>
          <w:color w:val="000000"/>
          <w:sz w:val="22"/>
          <w:szCs w:val="22"/>
        </w:rPr>
        <w:t xml:space="preserve"> na mapie miejsca ich występowania;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kolej transsyberyjska.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przyczyny problemów społecznych, politycznych i gospodarczych Ukrainy;</w:t>
      </w:r>
    </w:p>
    <w:p w:rsidR="00EB69B2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sytuację gospodarczą Ukrainy (w tym: przemysł wydobywczy, przetwórczy i rolnictwo);</w:t>
      </w:r>
    </w:p>
    <w:p w:rsidR="0027771A" w:rsidRPr="00FA7255" w:rsidRDefault="0027771A" w:rsidP="00300B3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aneksja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Krymu.</w:t>
      </w:r>
    </w:p>
    <w:p w:rsidR="00EB69B2" w:rsidRPr="00FA7255" w:rsidRDefault="00EB69B2" w:rsidP="00300B37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A7255">
        <w:rPr>
          <w:b/>
          <w:bCs/>
          <w:sz w:val="22"/>
          <w:szCs w:val="22"/>
        </w:rPr>
        <w:t xml:space="preserve">Wymagania edukacyjne </w:t>
      </w:r>
      <w:r w:rsidRPr="00FA7255">
        <w:rPr>
          <w:b/>
          <w:sz w:val="22"/>
          <w:szCs w:val="22"/>
        </w:rPr>
        <w:t>na ocenę bardzo dobrą</w:t>
      </w:r>
      <w:r w:rsidRPr="00FA7255">
        <w:rPr>
          <w:sz w:val="22"/>
          <w:szCs w:val="22"/>
        </w:rPr>
        <w:t xml:space="preserve"> </w:t>
      </w:r>
    </w:p>
    <w:p w:rsidR="00F67DFA" w:rsidRPr="00FA7255" w:rsidRDefault="000C0032" w:rsidP="00300B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A7255">
        <w:rPr>
          <w:rFonts w:ascii="Times New Roman" w:hAnsi="Times New Roman" w:cs="Times New Roman"/>
          <w:u w:val="single"/>
        </w:rPr>
        <w:t>Uczeń: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dane statystyczne, przeprowadza obliczenia demograficzne dotycz</w:t>
      </w:r>
      <w:r w:rsidR="00300B37" w:rsidRPr="00FA7255">
        <w:rPr>
          <w:rFonts w:eastAsia="Calibri"/>
          <w:color w:val="000000"/>
          <w:sz w:val="22"/>
          <w:szCs w:val="22"/>
        </w:rPr>
        <w:t>ące przyrostu demograficznego</w:t>
      </w:r>
      <w:r w:rsidRPr="00FA7255">
        <w:rPr>
          <w:rFonts w:eastAsia="Calibri"/>
          <w:color w:val="000000"/>
          <w:sz w:val="22"/>
          <w:szCs w:val="22"/>
        </w:rPr>
        <w:t xml:space="preserve"> i formułuje wnioski;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zróżnicowanie</w:t>
      </w:r>
      <w:r w:rsidR="00AB4461" w:rsidRPr="00FA7255">
        <w:rPr>
          <w:rFonts w:eastAsia="Calibri"/>
          <w:color w:val="000000"/>
          <w:sz w:val="22"/>
          <w:szCs w:val="22"/>
        </w:rPr>
        <w:t xml:space="preserve"> językowe i wyznaniowe </w:t>
      </w:r>
      <w:r w:rsidRPr="00FA7255">
        <w:rPr>
          <w:rFonts w:eastAsia="Calibri"/>
          <w:color w:val="000000"/>
          <w:sz w:val="22"/>
          <w:szCs w:val="22"/>
        </w:rPr>
        <w:t>w Europie.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pojęcie: obszar metropolitalny;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położenie, czynniki rozwoju, komunikację Paryża  i Londynu.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wykorzystanie źródeł energii na przykładzie: Polski, Niemiec, Norwegii, Francji, Danii, Islandii;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i wskazuje na mapie miejsca wydobycia surowców energetycznych Europy;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wykorzystania OZE w indywidualnych gospodarstwach domowych.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dlaczego Islandia jest wyspą wulkaniczną;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analizuje mapy płyt litosfe</w:t>
      </w:r>
      <w:r w:rsidR="00300B37" w:rsidRPr="00FA7255">
        <w:rPr>
          <w:rFonts w:eastAsia="Calibri"/>
          <w:color w:val="000000"/>
          <w:sz w:val="22"/>
          <w:szCs w:val="22"/>
        </w:rPr>
        <w:t>ry oraz obszarów trzęsień ziemi</w:t>
      </w:r>
      <w:r w:rsidRPr="00FA7255">
        <w:rPr>
          <w:rFonts w:eastAsia="Calibri"/>
          <w:color w:val="000000"/>
          <w:sz w:val="22"/>
          <w:szCs w:val="22"/>
        </w:rPr>
        <w:t xml:space="preserve"> i wulkanizmu;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atrakcje turystyczne Islandii.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środowiska przyrodniczego Francji</w:t>
      </w:r>
      <w:r w:rsidR="00300B37" w:rsidRPr="00FA7255">
        <w:rPr>
          <w:rFonts w:eastAsia="Calibri"/>
          <w:color w:val="000000"/>
          <w:sz w:val="22"/>
          <w:szCs w:val="22"/>
        </w:rPr>
        <w:t xml:space="preserve">, Danii i Węgier, 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pojęcia: przemysł high-tech, technopolis;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przykłady okręgów przemysłowych (technopolis) we Francji i na świecie;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cechy przemysłu Francji;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kulturę Francji i turystykę w tym kraju.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rolnictwo Danii</w:t>
      </w:r>
      <w:r w:rsidR="00300B37" w:rsidRPr="00FA7255">
        <w:rPr>
          <w:rFonts w:eastAsia="Calibri"/>
          <w:color w:val="000000"/>
          <w:sz w:val="22"/>
          <w:szCs w:val="22"/>
        </w:rPr>
        <w:t xml:space="preserve"> i Węgier</w:t>
      </w:r>
      <w:r w:rsidRPr="00FA7255">
        <w:rPr>
          <w:rFonts w:eastAsia="Calibri"/>
          <w:color w:val="000000"/>
          <w:sz w:val="22"/>
          <w:szCs w:val="22"/>
        </w:rPr>
        <w:t>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wpływ klimatu, typów gleb i ukształtowania powierzchni na rozwój rolnictwa Węgier i Danii.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walory przyrodnicze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rozpoznaje na zdjęciach charakterystyczne zabytki Europy Południowej;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między klimatem a rozwojem turystyki;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zależność pomiędzy rozwojem turystyki a dostępnością komunikacyjną;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określa korzyści i zagrożenia wynikające z dużego</w:t>
      </w:r>
      <w:r w:rsidR="00300B37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ruchu turystycznego w Europie Południowej.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cechy gospodarki Niemiec;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podaje przyczyny rozwoju gospodarki w Zagłębiu Ruhry;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wyjaśnia, na czym polega restrukturyzacja przemysłu;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lastRenderedPageBreak/>
        <w:t>opisuje zmiany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w niemieckim przemyśle, wyjaśnia, czym jest tzw. czwarta rewolucja przemysłowa (przemysł 4.0).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informacje dotyczące polityki międzynarodowej Litwy i Białorusi;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projektuje trasę wycieczki po Litwie i Białorusi uwzględniającej wybrane walory środowiska przyrodniczego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kulturowego.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przykłady atrakcji turystycznych oraz rekreacyjno-sportowych Czech i Słowacji;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wskazuje Pragę jako główny ośrodek przyciągający turystów do Czech, a także wybrane obiekty i imprezy kulturowe stanowiące ważne atrakcje turystyczne tego państwa.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wymienia konsekwencje dużej rozciągłości południkowej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równoleżnikowej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charakteryzuje strefy klimatyczne i krajobrazowe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opisuje strukturę PKB Rosji;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przedstawia mocne strony gospodarki Rosji.</w:t>
      </w:r>
    </w:p>
    <w:p w:rsidR="00EB69B2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wyjaśnia wpływ niedawnej przeszłości na strukturę ludnościową oraz wynikające z tego problemy społeczne;</w:t>
      </w:r>
    </w:p>
    <w:p w:rsidR="000B35ED" w:rsidRPr="00FA7255" w:rsidRDefault="000B35ED" w:rsidP="00300B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A7255">
        <w:rPr>
          <w:rFonts w:eastAsia="Calibri"/>
          <w:color w:val="000000"/>
          <w:sz w:val="22"/>
          <w:szCs w:val="22"/>
        </w:rPr>
        <w:t>dostrzega możliwości</w:t>
      </w:r>
      <w:r w:rsidR="00EB69B2" w:rsidRPr="00FA7255">
        <w:rPr>
          <w:rFonts w:eastAsia="Calibri"/>
          <w:color w:val="000000"/>
          <w:sz w:val="22"/>
          <w:szCs w:val="22"/>
        </w:rPr>
        <w:t xml:space="preserve"> </w:t>
      </w:r>
      <w:r w:rsidRPr="00FA7255">
        <w:rPr>
          <w:rFonts w:eastAsia="Calibri"/>
          <w:color w:val="000000"/>
          <w:sz w:val="22"/>
          <w:szCs w:val="22"/>
        </w:rPr>
        <w:t>i zagrożenia rozwoju tego kraju.</w:t>
      </w:r>
    </w:p>
    <w:p w:rsidR="000B35ED" w:rsidRPr="00FA7255" w:rsidRDefault="000B35ED" w:rsidP="00300B37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  <w:sz w:val="22"/>
          <w:szCs w:val="22"/>
        </w:rPr>
      </w:pPr>
    </w:p>
    <w:p w:rsidR="00F67DFA" w:rsidRPr="00FA7255" w:rsidRDefault="00F67DFA" w:rsidP="00300B37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FA7255">
        <w:rPr>
          <w:b/>
          <w:bCs/>
          <w:color w:val="000000"/>
          <w:sz w:val="22"/>
          <w:szCs w:val="22"/>
        </w:rPr>
        <w:t xml:space="preserve">Wymagania edukacyjne </w:t>
      </w:r>
      <w:r w:rsidRPr="00FA7255">
        <w:rPr>
          <w:b/>
          <w:color w:val="000000"/>
          <w:sz w:val="22"/>
          <w:szCs w:val="22"/>
        </w:rPr>
        <w:t>na ocenę celującą</w:t>
      </w:r>
    </w:p>
    <w:p w:rsidR="000B35ED" w:rsidRPr="00132580" w:rsidRDefault="00F67DFA" w:rsidP="00132580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color w:val="000000"/>
          <w:sz w:val="22"/>
          <w:szCs w:val="22"/>
          <w:u w:val="single"/>
        </w:rPr>
        <w:t>Uczeń</w:t>
      </w:r>
      <w:r w:rsidR="00132580">
        <w:rPr>
          <w:color w:val="000000"/>
          <w:sz w:val="22"/>
          <w:szCs w:val="22"/>
          <w:u w:val="single"/>
        </w:rPr>
        <w:t>: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przyjmuje postawę szacunku  i zrozumienia innych kultur przy zachowaniu poczucia wartości dziedzictwa kulturowego własnego kraju.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podobieństwa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różnice między wielkimi miastami Europy: Londynem  i Paryżem;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przyczyny i konsekwencje zróżnicowania demograficznego europejskich metropolii.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map i danych statystycznych wykazuje związek między cechami środowiska przyrodniczego wybranych krajów Europy a wykorzystaniem różnych źródeł energii;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podaje i wyjaśnia przyczyny zwiększającego się udziału OZE w produkcji energii elektrycznej;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przedstawia, na czym polega polityka zrównoważonego rozwoju.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zależność pomiędzy ruchem płyt tektonicznych a występowaniem wulkanów i trzęsień ziemi;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wyjaśnia, w jaki sposób wulkany mogą wpływać na działalność człowieka;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zalety i wady izolacji wyspy.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pojęcie: terytorium zależne, podaje przykłady terytoriów zależnych Francji;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mapę Francji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porównuje ten kraj z Polską pod względem wielkości, liczby ludności, położenia geograficznego i wybranych cech przyrodniczych;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zna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czenie nowoczesnego przemysłu </w:t>
      </w:r>
      <w:r w:rsidRPr="00FA7255">
        <w:rPr>
          <w:rFonts w:eastAsia="Calibri"/>
          <w:color w:val="000000" w:themeColor="text1"/>
          <w:sz w:val="22"/>
          <w:szCs w:val="22"/>
        </w:rPr>
        <w:t>i usług w gospodarce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Francji.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porównuje cechy rolnictwa </w:t>
      </w:r>
      <w:r w:rsidR="00300B37" w:rsidRPr="00FA7255">
        <w:rPr>
          <w:rFonts w:eastAsia="Calibri"/>
          <w:color w:val="000000" w:themeColor="text1"/>
          <w:sz w:val="22"/>
          <w:szCs w:val="22"/>
        </w:rPr>
        <w:t xml:space="preserve">Danii i Węgier </w:t>
      </w:r>
      <w:r w:rsidRPr="00FA7255">
        <w:rPr>
          <w:rFonts w:eastAsia="Calibri"/>
          <w:color w:val="000000" w:themeColor="text1"/>
          <w:sz w:val="22"/>
          <w:szCs w:val="22"/>
        </w:rPr>
        <w:t>(główne uprawy, chów zwierząt, eksportowane produkty rolne, poziom zatrudnienia, nowoczesność produkcji rolnej);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przedstawia rekordy duńskiego i węgierskiego rolnictwa.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zauważa zależność między rozwojem turystyki w Europie Południowej a warunkami przyrodniczymi oraz dziedzictwem kultury śródziemnomorskiej;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wymienia walory turystyczne krajów alpejskich;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świadomie prowadzi dyskusję na temat odpowiedzialnej turystyki.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opisuje przemiany struktury przemysłu Niemiec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na przykładzie Nadrenii Północnej-Westfalii;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określa różnicę między obecną i dawną strukturą przemysłu w Niemczech;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wskazuje na potrzebę kształtowania dobrych relacji polsko-niemieckich;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Białorusi i Litwy;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 xml:space="preserve">charakteryzuje relacje Polski </w:t>
      </w:r>
      <w:r w:rsidR="000B35ED" w:rsidRPr="00FA7255">
        <w:rPr>
          <w:rFonts w:eastAsia="Calibri"/>
          <w:color w:val="000000" w:themeColor="text1"/>
          <w:sz w:val="22"/>
          <w:szCs w:val="22"/>
        </w:rPr>
        <w:t>z Białorusią i Litwą.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porównuje środowisko geograficzne Czech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Słowacji;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 z południowymi sąsiadami.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gospodarkę Rosji na podstawie map tematycznych i danych źródłowych;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na podstawie danych statystycznych przedstawia sytuację demograficzną</w:t>
      </w:r>
      <w:r w:rsidR="00EB69B2" w:rsidRPr="00FA7255">
        <w:rPr>
          <w:rFonts w:eastAsia="Calibri"/>
          <w:color w:val="000000" w:themeColor="text1"/>
          <w:sz w:val="22"/>
          <w:szCs w:val="22"/>
        </w:rPr>
        <w:t xml:space="preserve"> </w:t>
      </w:r>
      <w:r w:rsidRPr="00FA7255">
        <w:rPr>
          <w:rFonts w:eastAsia="Calibri"/>
          <w:color w:val="000000" w:themeColor="text1"/>
          <w:sz w:val="22"/>
          <w:szCs w:val="22"/>
        </w:rPr>
        <w:t>i wskazuje problemy społeczne oraz polityczne Rosji;</w:t>
      </w:r>
    </w:p>
    <w:p w:rsidR="000B35ED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132580">
        <w:rPr>
          <w:rFonts w:eastAsia="Calibri"/>
          <w:color w:val="000000" w:themeColor="text1"/>
          <w:sz w:val="22"/>
          <w:szCs w:val="22"/>
        </w:rPr>
        <w:t>opisuje stosunki Rosji</w:t>
      </w:r>
      <w:r w:rsidR="00EB69B2" w:rsidRPr="00132580">
        <w:rPr>
          <w:rFonts w:eastAsia="Calibri"/>
          <w:color w:val="000000" w:themeColor="text1"/>
          <w:sz w:val="22"/>
          <w:szCs w:val="22"/>
        </w:rPr>
        <w:t xml:space="preserve"> </w:t>
      </w:r>
      <w:r w:rsidRPr="00132580">
        <w:rPr>
          <w:rFonts w:eastAsia="Calibri"/>
          <w:color w:val="000000" w:themeColor="text1"/>
          <w:sz w:val="22"/>
          <w:szCs w:val="22"/>
        </w:rPr>
        <w:t>z Polską i Europą.</w:t>
      </w:r>
    </w:p>
    <w:p w:rsidR="000B35ED" w:rsidRPr="00FA7255" w:rsidRDefault="000B35ED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analizuje sytuację demograficzną i trudności wynikające z malejącego przyrostu rzeczywistego na Ukrainie;</w:t>
      </w:r>
    </w:p>
    <w:p w:rsidR="000B35ED" w:rsidRPr="00FA7255" w:rsidRDefault="00300B37" w:rsidP="00300B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charakteryzuje relacje Polski</w:t>
      </w:r>
      <w:r w:rsidR="000B35ED" w:rsidRPr="00FA7255">
        <w:rPr>
          <w:rFonts w:eastAsia="Calibri"/>
          <w:color w:val="000000" w:themeColor="text1"/>
          <w:sz w:val="22"/>
          <w:szCs w:val="22"/>
        </w:rPr>
        <w:t xml:space="preserve"> z Ukrainą;</w:t>
      </w:r>
    </w:p>
    <w:p w:rsidR="00AC2958" w:rsidRPr="00132580" w:rsidRDefault="000B35ED" w:rsidP="00132580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FA7255">
        <w:rPr>
          <w:rFonts w:eastAsia="Calibri"/>
          <w:color w:val="000000" w:themeColor="text1"/>
          <w:sz w:val="22"/>
          <w:szCs w:val="22"/>
        </w:rPr>
        <w:t>wyjaśnia wpływ Rosji, jako wielkiego sąsiada, na politykę i gospodarkę Ukrainy – opisuje aktualny stan relacji obu państw.</w:t>
      </w:r>
    </w:p>
    <w:sectPr w:rsidR="00AC2958" w:rsidRPr="00132580" w:rsidSect="00AE67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1E" w:rsidRDefault="00BB201E" w:rsidP="00024D5E">
      <w:pPr>
        <w:spacing w:after="0" w:line="240" w:lineRule="auto"/>
      </w:pPr>
      <w:r>
        <w:separator/>
      </w:r>
    </w:p>
  </w:endnote>
  <w:endnote w:type="continuationSeparator" w:id="0">
    <w:p w:rsidR="00BB201E" w:rsidRDefault="00BB201E" w:rsidP="000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06844"/>
      <w:docPartObj>
        <w:docPartGallery w:val="Page Numbers (Bottom of Page)"/>
        <w:docPartUnique/>
      </w:docPartObj>
    </w:sdtPr>
    <w:sdtEndPr/>
    <w:sdtContent>
      <w:p w:rsidR="00AE67D9" w:rsidRDefault="00E74A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7D9" w:rsidRDefault="00AE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1E" w:rsidRDefault="00BB201E" w:rsidP="00024D5E">
      <w:pPr>
        <w:spacing w:after="0" w:line="240" w:lineRule="auto"/>
      </w:pPr>
      <w:r>
        <w:separator/>
      </w:r>
    </w:p>
  </w:footnote>
  <w:footnote w:type="continuationSeparator" w:id="0">
    <w:p w:rsidR="00BB201E" w:rsidRDefault="00BB201E" w:rsidP="0002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F2"/>
    <w:multiLevelType w:val="hybridMultilevel"/>
    <w:tmpl w:val="1B666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0A742A"/>
    <w:multiLevelType w:val="hybridMultilevel"/>
    <w:tmpl w:val="877C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0F0C"/>
    <w:multiLevelType w:val="hybridMultilevel"/>
    <w:tmpl w:val="92C86D3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C53"/>
    <w:multiLevelType w:val="hybridMultilevel"/>
    <w:tmpl w:val="AEB2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A3246"/>
    <w:multiLevelType w:val="hybridMultilevel"/>
    <w:tmpl w:val="CF10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8A9"/>
    <w:multiLevelType w:val="hybridMultilevel"/>
    <w:tmpl w:val="C08A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92ED4"/>
    <w:multiLevelType w:val="hybridMultilevel"/>
    <w:tmpl w:val="823E2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83A05"/>
    <w:multiLevelType w:val="hybridMultilevel"/>
    <w:tmpl w:val="29A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2D70"/>
    <w:multiLevelType w:val="hybridMultilevel"/>
    <w:tmpl w:val="CAA6D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3357C5"/>
    <w:multiLevelType w:val="hybridMultilevel"/>
    <w:tmpl w:val="CD50FA0E"/>
    <w:lvl w:ilvl="0" w:tplc="FEFA801E">
      <w:numFmt w:val="bullet"/>
      <w:lvlText w:val="–"/>
      <w:lvlJc w:val="left"/>
      <w:pPr>
        <w:ind w:left="190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A67E0"/>
    <w:multiLevelType w:val="hybridMultilevel"/>
    <w:tmpl w:val="8EB05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269FD"/>
    <w:multiLevelType w:val="hybridMultilevel"/>
    <w:tmpl w:val="DB38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13051"/>
    <w:multiLevelType w:val="hybridMultilevel"/>
    <w:tmpl w:val="C05C1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5FCD"/>
    <w:multiLevelType w:val="hybridMultilevel"/>
    <w:tmpl w:val="EF3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E2B4B"/>
    <w:multiLevelType w:val="hybridMultilevel"/>
    <w:tmpl w:val="3C9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0DE4"/>
    <w:multiLevelType w:val="hybridMultilevel"/>
    <w:tmpl w:val="AEAEBD20"/>
    <w:lvl w:ilvl="0" w:tplc="EBAEF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0EB3"/>
    <w:multiLevelType w:val="hybridMultilevel"/>
    <w:tmpl w:val="46F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B49CD"/>
    <w:multiLevelType w:val="hybridMultilevel"/>
    <w:tmpl w:val="F63C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B3DCF"/>
    <w:multiLevelType w:val="hybridMultilevel"/>
    <w:tmpl w:val="C4D8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D2FD5"/>
    <w:multiLevelType w:val="hybridMultilevel"/>
    <w:tmpl w:val="8C8A26DE"/>
    <w:lvl w:ilvl="0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61C2C"/>
    <w:multiLevelType w:val="hybridMultilevel"/>
    <w:tmpl w:val="0F1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31ABF"/>
    <w:multiLevelType w:val="hybridMultilevel"/>
    <w:tmpl w:val="7A1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64BFC"/>
    <w:multiLevelType w:val="hybridMultilevel"/>
    <w:tmpl w:val="6FC41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27C87"/>
    <w:multiLevelType w:val="hybridMultilevel"/>
    <w:tmpl w:val="4636D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107244"/>
    <w:multiLevelType w:val="hybridMultilevel"/>
    <w:tmpl w:val="C972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23B64"/>
    <w:multiLevelType w:val="hybridMultilevel"/>
    <w:tmpl w:val="457C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76DDD"/>
    <w:multiLevelType w:val="hybridMultilevel"/>
    <w:tmpl w:val="24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6384E"/>
    <w:multiLevelType w:val="hybridMultilevel"/>
    <w:tmpl w:val="9758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31D53"/>
    <w:multiLevelType w:val="hybridMultilevel"/>
    <w:tmpl w:val="74A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A0AD5"/>
    <w:multiLevelType w:val="hybridMultilevel"/>
    <w:tmpl w:val="7D12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F5BCD"/>
    <w:multiLevelType w:val="hybridMultilevel"/>
    <w:tmpl w:val="044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46D22"/>
    <w:multiLevelType w:val="hybridMultilevel"/>
    <w:tmpl w:val="19AA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31841"/>
    <w:multiLevelType w:val="hybridMultilevel"/>
    <w:tmpl w:val="53D0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E18F6"/>
    <w:multiLevelType w:val="hybridMultilevel"/>
    <w:tmpl w:val="8C5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C3CF9"/>
    <w:multiLevelType w:val="hybridMultilevel"/>
    <w:tmpl w:val="A074343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7" w15:restartNumberingAfterBreak="0">
    <w:nsid w:val="7B2D48AE"/>
    <w:multiLevelType w:val="hybridMultilevel"/>
    <w:tmpl w:val="DD18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B44DF"/>
    <w:multiLevelType w:val="hybridMultilevel"/>
    <w:tmpl w:val="BCA4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35"/>
  </w:num>
  <w:num w:numId="5">
    <w:abstractNumId w:val="9"/>
  </w:num>
  <w:num w:numId="6">
    <w:abstractNumId w:val="39"/>
  </w:num>
  <w:num w:numId="7">
    <w:abstractNumId w:val="18"/>
  </w:num>
  <w:num w:numId="8">
    <w:abstractNumId w:val="5"/>
  </w:num>
  <w:num w:numId="9">
    <w:abstractNumId w:val="10"/>
  </w:num>
  <w:num w:numId="10">
    <w:abstractNumId w:val="31"/>
  </w:num>
  <w:num w:numId="11">
    <w:abstractNumId w:val="12"/>
  </w:num>
  <w:num w:numId="12">
    <w:abstractNumId w:val="11"/>
  </w:num>
  <w:num w:numId="13">
    <w:abstractNumId w:val="25"/>
  </w:num>
  <w:num w:numId="14">
    <w:abstractNumId w:val="45"/>
  </w:num>
  <w:num w:numId="15">
    <w:abstractNumId w:val="20"/>
  </w:num>
  <w:num w:numId="16">
    <w:abstractNumId w:val="47"/>
  </w:num>
  <w:num w:numId="17">
    <w:abstractNumId w:val="44"/>
  </w:num>
  <w:num w:numId="18">
    <w:abstractNumId w:val="19"/>
  </w:num>
  <w:num w:numId="19">
    <w:abstractNumId w:val="27"/>
  </w:num>
  <w:num w:numId="20">
    <w:abstractNumId w:val="8"/>
  </w:num>
  <w:num w:numId="21">
    <w:abstractNumId w:val="28"/>
  </w:num>
  <w:num w:numId="22">
    <w:abstractNumId w:val="42"/>
  </w:num>
  <w:num w:numId="23">
    <w:abstractNumId w:val="22"/>
  </w:num>
  <w:num w:numId="24">
    <w:abstractNumId w:val="30"/>
  </w:num>
  <w:num w:numId="25">
    <w:abstractNumId w:val="14"/>
  </w:num>
  <w:num w:numId="26">
    <w:abstractNumId w:val="2"/>
  </w:num>
  <w:num w:numId="27">
    <w:abstractNumId w:val="37"/>
  </w:num>
  <w:num w:numId="28">
    <w:abstractNumId w:val="40"/>
  </w:num>
  <w:num w:numId="29">
    <w:abstractNumId w:val="29"/>
  </w:num>
  <w:num w:numId="30">
    <w:abstractNumId w:val="23"/>
  </w:num>
  <w:num w:numId="31">
    <w:abstractNumId w:val="13"/>
  </w:num>
  <w:num w:numId="32">
    <w:abstractNumId w:val="4"/>
  </w:num>
  <w:num w:numId="33">
    <w:abstractNumId w:val="3"/>
  </w:num>
  <w:num w:numId="34">
    <w:abstractNumId w:val="38"/>
  </w:num>
  <w:num w:numId="35">
    <w:abstractNumId w:val="24"/>
  </w:num>
  <w:num w:numId="36">
    <w:abstractNumId w:val="34"/>
  </w:num>
  <w:num w:numId="37">
    <w:abstractNumId w:val="33"/>
  </w:num>
  <w:num w:numId="38">
    <w:abstractNumId w:val="15"/>
  </w:num>
  <w:num w:numId="39">
    <w:abstractNumId w:val="43"/>
  </w:num>
  <w:num w:numId="40">
    <w:abstractNumId w:val="1"/>
  </w:num>
  <w:num w:numId="41">
    <w:abstractNumId w:val="46"/>
  </w:num>
  <w:num w:numId="42">
    <w:abstractNumId w:val="7"/>
  </w:num>
  <w:num w:numId="43">
    <w:abstractNumId w:val="41"/>
  </w:num>
  <w:num w:numId="44">
    <w:abstractNumId w:val="32"/>
  </w:num>
  <w:num w:numId="45">
    <w:abstractNumId w:val="0"/>
  </w:num>
  <w:num w:numId="46">
    <w:abstractNumId w:val="16"/>
  </w:num>
  <w:num w:numId="47">
    <w:abstractNumId w:val="48"/>
  </w:num>
  <w:num w:numId="48">
    <w:abstractNumId w:val="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DFA"/>
    <w:rsid w:val="00024D5E"/>
    <w:rsid w:val="00027EDD"/>
    <w:rsid w:val="0005169F"/>
    <w:rsid w:val="000B35ED"/>
    <w:rsid w:val="000C0032"/>
    <w:rsid w:val="000D14B0"/>
    <w:rsid w:val="001044CC"/>
    <w:rsid w:val="00132580"/>
    <w:rsid w:val="00133396"/>
    <w:rsid w:val="00161268"/>
    <w:rsid w:val="001C1D86"/>
    <w:rsid w:val="001D3BED"/>
    <w:rsid w:val="0027771A"/>
    <w:rsid w:val="002F1A30"/>
    <w:rsid w:val="00300B37"/>
    <w:rsid w:val="00371E7A"/>
    <w:rsid w:val="004530BE"/>
    <w:rsid w:val="004F7C50"/>
    <w:rsid w:val="00553297"/>
    <w:rsid w:val="005830AC"/>
    <w:rsid w:val="005A0E98"/>
    <w:rsid w:val="005D64C1"/>
    <w:rsid w:val="00633309"/>
    <w:rsid w:val="00716DD6"/>
    <w:rsid w:val="007543B5"/>
    <w:rsid w:val="00775D1B"/>
    <w:rsid w:val="007B6848"/>
    <w:rsid w:val="008074A9"/>
    <w:rsid w:val="008956DD"/>
    <w:rsid w:val="008D5859"/>
    <w:rsid w:val="008F0FB9"/>
    <w:rsid w:val="0090273B"/>
    <w:rsid w:val="009613BC"/>
    <w:rsid w:val="00A84029"/>
    <w:rsid w:val="00A850D9"/>
    <w:rsid w:val="00AB4461"/>
    <w:rsid w:val="00AC2958"/>
    <w:rsid w:val="00AC2AD9"/>
    <w:rsid w:val="00AE67D9"/>
    <w:rsid w:val="00B62E10"/>
    <w:rsid w:val="00B813B1"/>
    <w:rsid w:val="00BB201E"/>
    <w:rsid w:val="00C10E56"/>
    <w:rsid w:val="00D60437"/>
    <w:rsid w:val="00D80CC6"/>
    <w:rsid w:val="00DE123B"/>
    <w:rsid w:val="00E74A62"/>
    <w:rsid w:val="00EB69B2"/>
    <w:rsid w:val="00F62853"/>
    <w:rsid w:val="00F67DFA"/>
    <w:rsid w:val="00FA4882"/>
    <w:rsid w:val="00FA7255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4ED8-A4B4-433F-A0FB-EA6FB2A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6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7DFA"/>
    <w:pPr>
      <w:spacing w:after="0" w:line="240" w:lineRule="auto"/>
      <w:ind w:left="113" w:right="-57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5E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771A"/>
    <w:pPr>
      <w:widowControl w:val="0"/>
      <w:autoSpaceDE w:val="0"/>
      <w:autoSpaceDN w:val="0"/>
      <w:spacing w:after="0" w:line="240" w:lineRule="auto"/>
      <w:ind w:left="192" w:hanging="113"/>
    </w:pPr>
    <w:rPr>
      <w:rFonts w:ascii="Arial Black" w:eastAsia="Arial Black" w:hAnsi="Arial Black" w:cs="Arial Black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3584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Konto Microsoft</cp:lastModifiedBy>
  <cp:revision>17</cp:revision>
  <cp:lastPrinted>2020-09-06T11:02:00Z</cp:lastPrinted>
  <dcterms:created xsi:type="dcterms:W3CDTF">2022-08-29T18:18:00Z</dcterms:created>
  <dcterms:modified xsi:type="dcterms:W3CDTF">2023-09-20T14:16:00Z</dcterms:modified>
</cp:coreProperties>
</file>